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B32A61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E6378E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July 1</w:t>
      </w:r>
      <w:r w:rsidR="006C7344">
        <w:rPr>
          <w:rFonts w:ascii="Times New Roman" w:eastAsia="Times New Roman" w:hAnsi="Times New Roman" w:cs="Times New Roman"/>
          <w:sz w:val="28"/>
          <w:szCs w:val="23"/>
        </w:rPr>
        <w:t>, 2021</w:t>
      </w:r>
    </w:p>
    <w:p w:rsidR="00EC0F94" w:rsidRPr="001D25E1" w:rsidRDefault="00EC0F94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EC0F94" w:rsidRPr="005759F2" w:rsidRDefault="004B4D5F" w:rsidP="00EC0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  <w:r w:rsidR="00EC0F94"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EC0F94" w:rsidRPr="005759F2" w:rsidRDefault="00EC0F94" w:rsidP="00EC0F9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5759F2">
        <w:rPr>
          <w:rFonts w:ascii="Times New Roman" w:hAnsi="Times New Roman" w:cs="Times New Roman"/>
          <w:sz w:val="24"/>
        </w:rPr>
        <w:t>Prayer/Pledge</w:t>
      </w:r>
    </w:p>
    <w:p w:rsidR="00EC0F94" w:rsidRPr="00BB6432" w:rsidRDefault="00EC0F94" w:rsidP="00EC0F94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E6378E" w:rsidRPr="005759F2" w:rsidRDefault="00E6378E" w:rsidP="00E63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</w:rPr>
        <w:t xml:space="preserve">the </w:t>
      </w:r>
      <w:r w:rsidRPr="00E6378E">
        <w:rPr>
          <w:rFonts w:ascii="Times New Roman" w:hAnsi="Times New Roman" w:cs="Times New Roman"/>
          <w:b/>
          <w:sz w:val="24"/>
          <w:u w:val="single"/>
        </w:rPr>
        <w:t>ANNUAL</w:t>
      </w:r>
      <w:r w:rsidRPr="00E6378E">
        <w:rPr>
          <w:rFonts w:ascii="Times New Roman" w:hAnsi="Times New Roman" w:cs="Times New Roman"/>
          <w:b/>
          <w:i/>
          <w:sz w:val="24"/>
        </w:rPr>
        <w:t xml:space="preserve"> </w:t>
      </w:r>
      <w:r w:rsidRPr="00275239">
        <w:rPr>
          <w:rFonts w:ascii="Times New Roman" w:hAnsi="Times New Roman" w:cs="Times New Roman"/>
          <w:b/>
          <w:sz w:val="24"/>
        </w:rPr>
        <w:t>Meeting Agenda</w:t>
      </w:r>
      <w:r w:rsidRPr="005759F2">
        <w:rPr>
          <w:rFonts w:ascii="Times New Roman" w:hAnsi="Times New Roman" w:cs="Times New Roman"/>
          <w:b/>
          <w:sz w:val="24"/>
        </w:rPr>
        <w:t xml:space="preserve"> (Vote)</w:t>
      </w:r>
    </w:p>
    <w:p w:rsidR="00E6378E" w:rsidRPr="005759F2" w:rsidRDefault="00E6378E" w:rsidP="00E6378E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:rsidR="00E6378E" w:rsidRDefault="00E6378E" w:rsidP="00EC0F94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E6378E" w:rsidRDefault="00E6378E" w:rsidP="00E63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ANNUAL MEETING</w:t>
      </w:r>
    </w:p>
    <w:p w:rsidR="00E6378E" w:rsidRPr="004E22BA" w:rsidRDefault="00E6378E" w:rsidP="00E6378E">
      <w:pPr>
        <w:pStyle w:val="NoSpacing"/>
        <w:numPr>
          <w:ilvl w:val="0"/>
          <w:numId w:val="14"/>
        </w:numPr>
        <w:rPr>
          <w:b/>
        </w:rPr>
      </w:pPr>
      <w:r w:rsidRPr="004E22BA">
        <w:rPr>
          <w:b/>
        </w:rPr>
        <w:t>Present Slate of Officers</w:t>
      </w:r>
      <w:r>
        <w:rPr>
          <w:b/>
        </w:rPr>
        <w:t xml:space="preserve"> </w:t>
      </w:r>
      <w:r w:rsidRPr="006E3A7E">
        <w:rPr>
          <w:b/>
          <w:color w:val="FF0000"/>
        </w:rPr>
        <w:t>H1</w:t>
      </w:r>
    </w:p>
    <w:p w:rsidR="00E6378E" w:rsidRPr="004E22BA" w:rsidRDefault="00E6378E" w:rsidP="00E6378E">
      <w:pPr>
        <w:pStyle w:val="NoSpacing"/>
        <w:rPr>
          <w:color w:val="0070C0"/>
        </w:rPr>
      </w:pPr>
    </w:p>
    <w:p w:rsidR="00E6378E" w:rsidRPr="004E22BA" w:rsidRDefault="00E6378E" w:rsidP="00E6378E">
      <w:pPr>
        <w:pStyle w:val="NoSpacing"/>
        <w:numPr>
          <w:ilvl w:val="0"/>
          <w:numId w:val="14"/>
        </w:numPr>
        <w:rPr>
          <w:b/>
        </w:rPr>
      </w:pPr>
      <w:r w:rsidRPr="004E22BA">
        <w:rPr>
          <w:b/>
        </w:rPr>
        <w:t>Vote for Officers</w:t>
      </w:r>
      <w:r w:rsidRPr="006E3A7E">
        <w:rPr>
          <w:b/>
          <w:color w:val="FF0000"/>
        </w:rPr>
        <w:t xml:space="preserve"> </w:t>
      </w:r>
      <w:r w:rsidRPr="006E3A7E">
        <w:rPr>
          <w:b/>
        </w:rPr>
        <w:t xml:space="preserve">(Ballot) </w:t>
      </w:r>
      <w:r w:rsidRPr="006E3A7E">
        <w:rPr>
          <w:b/>
          <w:color w:val="FF0000"/>
        </w:rPr>
        <w:t>H2</w:t>
      </w:r>
    </w:p>
    <w:p w:rsidR="00E6378E" w:rsidRDefault="00E6378E" w:rsidP="00E6378E">
      <w:pPr>
        <w:pStyle w:val="NoSpacing"/>
        <w:ind w:firstLine="720"/>
        <w:rPr>
          <w:i/>
          <w:color w:val="0070C0"/>
        </w:rPr>
      </w:pPr>
    </w:p>
    <w:p w:rsidR="00E6378E" w:rsidRDefault="00E6378E" w:rsidP="00E6378E">
      <w:pPr>
        <w:pStyle w:val="NoSpacing"/>
        <w:numPr>
          <w:ilvl w:val="0"/>
          <w:numId w:val="14"/>
        </w:numPr>
        <w:rPr>
          <w:b/>
        </w:rPr>
      </w:pPr>
      <w:r w:rsidRPr="004E22BA">
        <w:rPr>
          <w:b/>
        </w:rPr>
        <w:t xml:space="preserve">Seat new officers – New officers to the head of the table </w:t>
      </w:r>
    </w:p>
    <w:p w:rsidR="00E6378E" w:rsidRDefault="00E6378E" w:rsidP="00E6378E">
      <w:pPr>
        <w:pStyle w:val="NoSpacing"/>
        <w:ind w:left="720"/>
        <w:rPr>
          <w:b/>
        </w:rPr>
      </w:pPr>
    </w:p>
    <w:p w:rsidR="00E6378E" w:rsidRPr="00E6378E" w:rsidRDefault="00E6378E" w:rsidP="00E6378E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Adjourn annual meeting </w:t>
      </w:r>
    </w:p>
    <w:p w:rsidR="00EC0F94" w:rsidRDefault="00EC0F94" w:rsidP="00EC0F94">
      <w:pPr>
        <w:pStyle w:val="ListParagraph"/>
        <w:pBdr>
          <w:bottom w:val="single" w:sz="12" w:space="1" w:color="auto"/>
        </w:pBdr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E6378E" w:rsidRPr="005759F2" w:rsidRDefault="00E6378E" w:rsidP="00EC0F94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E6378E" w:rsidRPr="00E6378E" w:rsidRDefault="00E6378E" w:rsidP="00E6378E">
      <w:pPr>
        <w:numPr>
          <w:ilvl w:val="0"/>
          <w:numId w:val="18"/>
        </w:numPr>
        <w:spacing w:beforeLines="60" w:before="144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8E">
        <w:rPr>
          <w:i/>
          <w:color w:val="0070C0"/>
        </w:rPr>
        <w:t xml:space="preserve">  </w:t>
      </w:r>
      <w:r w:rsidRPr="00E6378E">
        <w:rPr>
          <w:rFonts w:ascii="Times New Roman" w:eastAsia="Times New Roman" w:hAnsi="Times New Roman" w:cs="Times New Roman"/>
          <w:b/>
          <w:sz w:val="24"/>
          <w:szCs w:val="24"/>
        </w:rPr>
        <w:t>Read and Approve July 2021 Meeting Agenda (Vote)</w:t>
      </w:r>
    </w:p>
    <w:p w:rsidR="00E6378E" w:rsidRPr="00E6378E" w:rsidRDefault="00E6378E" w:rsidP="00E6378E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b/>
          <w:sz w:val="24"/>
          <w:szCs w:val="24"/>
        </w:rPr>
        <w:t xml:space="preserve">  Solicit Public Comment Requests</w:t>
      </w:r>
    </w:p>
    <w:p w:rsidR="00E6378E" w:rsidRPr="00E6378E" w:rsidRDefault="00E6378E" w:rsidP="00E6378E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E6378E" w:rsidRPr="00E6378E" w:rsidRDefault="00E6378E" w:rsidP="00E6378E">
      <w:pPr>
        <w:numPr>
          <w:ilvl w:val="0"/>
          <w:numId w:val="18"/>
        </w:numPr>
        <w:tabs>
          <w:tab w:val="left" w:pos="450"/>
        </w:tabs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>Approval of Minutes</w:t>
      </w:r>
      <w:r w:rsidRPr="00E6378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6378E">
        <w:rPr>
          <w:rFonts w:ascii="Times New Roman" w:hAnsi="Times New Roman" w:cs="Times New Roman"/>
          <w:b/>
          <w:sz w:val="24"/>
        </w:rPr>
        <w:t>(Vote)</w:t>
      </w:r>
      <w:r w:rsidRPr="00E6378E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E6378E" w:rsidRPr="00E6378E" w:rsidRDefault="00E6378E" w:rsidP="00E6378E">
      <w:pPr>
        <w:tabs>
          <w:tab w:val="left" w:pos="450"/>
        </w:tabs>
        <w:ind w:left="360"/>
        <w:contextualSpacing/>
        <w:rPr>
          <w:rFonts w:ascii="Times New Roman" w:hAnsi="Times New Roman" w:cs="Times New Roman"/>
          <w:b/>
          <w:sz w:val="2"/>
        </w:rPr>
      </w:pPr>
    </w:p>
    <w:p w:rsidR="00E6378E" w:rsidRPr="00E6378E" w:rsidRDefault="00E6378E" w:rsidP="00E6378E">
      <w:p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E6378E">
        <w:rPr>
          <w:rFonts w:ascii="Times New Roman" w:hAnsi="Times New Roman" w:cs="Times New Roman"/>
          <w:b/>
          <w:sz w:val="24"/>
        </w:rPr>
        <w:t>June 2021 Board Meeting Minutes</w:t>
      </w:r>
      <w:r w:rsidRPr="00E6378E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E6378E" w:rsidRPr="00E6378E" w:rsidRDefault="00E6378E" w:rsidP="00E6378E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>District Reports</w:t>
      </w:r>
    </w:p>
    <w:p w:rsidR="00E6378E" w:rsidRPr="00E6378E" w:rsidRDefault="00E6378E" w:rsidP="00E6378E">
      <w:pPr>
        <w:ind w:left="360"/>
        <w:contextualSpacing/>
        <w:rPr>
          <w:rFonts w:ascii="Times New Roman" w:hAnsi="Times New Roman" w:cs="Times New Roman"/>
          <w:b/>
          <w:sz w:val="4"/>
        </w:rPr>
      </w:pPr>
    </w:p>
    <w:p w:rsidR="00E6378E" w:rsidRPr="00E6378E" w:rsidRDefault="00E6378E" w:rsidP="00E6378E">
      <w:pPr>
        <w:numPr>
          <w:ilvl w:val="1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 xml:space="preserve">Financial Report (Vote)  </w:t>
      </w:r>
      <w:r w:rsidRPr="00E6378E">
        <w:rPr>
          <w:rFonts w:ascii="Times New Roman" w:hAnsi="Times New Roman" w:cs="Times New Roman"/>
          <w:b/>
          <w:color w:val="FF0000"/>
          <w:sz w:val="24"/>
        </w:rPr>
        <w:t>H3</w:t>
      </w:r>
    </w:p>
    <w:p w:rsidR="00E6378E" w:rsidRPr="00E6378E" w:rsidRDefault="00E6378E" w:rsidP="00E6378E">
      <w:pPr>
        <w:numPr>
          <w:ilvl w:val="1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 xml:space="preserve">ED Monthly Report </w:t>
      </w:r>
      <w:r w:rsidRPr="00E6378E">
        <w:rPr>
          <w:rFonts w:ascii="Times New Roman" w:hAnsi="Times New Roman" w:cs="Times New Roman"/>
          <w:b/>
          <w:color w:val="FF0000"/>
          <w:sz w:val="24"/>
        </w:rPr>
        <w:t>H4</w:t>
      </w:r>
    </w:p>
    <w:p w:rsidR="00E6378E" w:rsidRPr="00E6378E" w:rsidRDefault="00E6378E" w:rsidP="00E6378E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E6378E" w:rsidRPr="00E6378E" w:rsidRDefault="00E6378E" w:rsidP="00E6378E">
      <w:pPr>
        <w:numPr>
          <w:ilvl w:val="0"/>
          <w:numId w:val="18"/>
        </w:numPr>
        <w:spacing w:beforeLines="60" w:before="144" w:afterLines="60" w:after="144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E6378E" w:rsidRPr="00E6378E" w:rsidRDefault="00E6378E" w:rsidP="00E6378E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E6378E" w:rsidRPr="00E6378E" w:rsidRDefault="00E6378E" w:rsidP="00E6378E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III.A. Global Governance Commitment – Doug Ryland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H5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III.B. Governance Style (and corresponding procedure) –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Shannon Thorn</w:t>
      </w:r>
      <w:r w:rsidRPr="00E6378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H6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III.C. Board Job Description –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Darrell Rodriguez</w:t>
      </w: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H7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III.D. Board Member Job Description (and corresponding procedure) –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Linda Nichols</w:t>
      </w: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H8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III.E. Calendar Planning (and corresponding procedure) –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Priscilla Jeansonne</w:t>
      </w: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H9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III.F. Chairperson's Role (and corresponding procedure) –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Dr. Moore</w:t>
      </w: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H10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III.G. Board Member's Code of Conduct &amp; Conflict of Interest (and corresponding procedure) – 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Shirley Washington</w:t>
      </w: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H11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III.H. Board Committee Principles –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>Kathy Scarborough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H12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III.I. Cost of Governance –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Laura Jolly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H13</w:t>
      </w:r>
    </w:p>
    <w:p w:rsidR="00E6378E" w:rsidRPr="00E6378E" w:rsidRDefault="00E6378E" w:rsidP="00E6378E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III.J. Board Attendance – </w:t>
      </w:r>
      <w:r w:rsidRPr="00E637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Desirae Bruce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H14</w:t>
      </w:r>
    </w:p>
    <w:p w:rsidR="00E6378E" w:rsidRPr="00E6378E" w:rsidRDefault="00E6378E" w:rsidP="00E6378E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E6378E" w:rsidRPr="00E6378E" w:rsidRDefault="00E6378E" w:rsidP="00E6378E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E6378E" w:rsidRPr="00E6378E" w:rsidRDefault="00E6378E" w:rsidP="00E6378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E6378E" w:rsidRPr="00E6378E" w:rsidRDefault="00E6378E" w:rsidP="00E6378E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78E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E6378E" w:rsidRPr="00E6378E" w:rsidRDefault="00E6378E" w:rsidP="00E6378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  <w:r w:rsidRPr="00E63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H15</w:t>
      </w:r>
    </w:p>
    <w:p w:rsidR="00E6378E" w:rsidRPr="00E6378E" w:rsidRDefault="00E6378E" w:rsidP="00E6378E">
      <w:pPr>
        <w:numPr>
          <w:ilvl w:val="0"/>
          <w:numId w:val="13"/>
        </w:numPr>
        <w:spacing w:beforeLines="60" w:before="144" w:afterLines="40" w:after="96"/>
        <w:contextualSpacing/>
        <w:rPr>
          <w:rFonts w:ascii="Times New Roman" w:hAnsi="Times New Roman" w:cs="Times New Roman"/>
          <w:b/>
        </w:rPr>
      </w:pPr>
      <w:r w:rsidRPr="00E6378E">
        <w:rPr>
          <w:rFonts w:ascii="Times New Roman" w:hAnsi="Times New Roman" w:cs="Times New Roman"/>
        </w:rPr>
        <w:t>Verify Conflict of Interest Disclosure (signature statement)</w:t>
      </w:r>
      <w:r w:rsidRPr="00E6378E">
        <w:rPr>
          <w:rFonts w:ascii="Times New Roman" w:hAnsi="Times New Roman" w:cs="Times New Roman"/>
          <w:b/>
        </w:rPr>
        <w:t xml:space="preserve">  </w:t>
      </w:r>
      <w:r w:rsidRPr="00E6378E">
        <w:rPr>
          <w:rFonts w:ascii="Times New Roman" w:hAnsi="Times New Roman" w:cs="Times New Roman"/>
          <w:b/>
          <w:color w:val="FF0000"/>
        </w:rPr>
        <w:t>H16</w:t>
      </w:r>
    </w:p>
    <w:p w:rsidR="00E6378E" w:rsidRPr="00E6378E" w:rsidRDefault="00E6378E" w:rsidP="00E6378E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Pr="00E6378E" w:rsidRDefault="00E6378E" w:rsidP="00E6378E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E6378E" w:rsidRPr="00E6378E" w:rsidRDefault="00E6378E" w:rsidP="00E6378E">
      <w:pPr>
        <w:numPr>
          <w:ilvl w:val="0"/>
          <w:numId w:val="18"/>
        </w:numPr>
        <w:spacing w:beforeLines="60" w:before="144" w:afterLines="40" w:after="96"/>
        <w:contextualSpacing/>
        <w:rPr>
          <w:rFonts w:ascii="Times New Roman" w:hAnsi="Times New Roman" w:cs="Times New Roman"/>
          <w:b/>
          <w:u w:val="single"/>
        </w:rPr>
      </w:pPr>
      <w:r w:rsidRPr="00E6378E">
        <w:rPr>
          <w:rFonts w:ascii="Times New Roman" w:hAnsi="Times New Roman" w:cs="Times New Roman"/>
          <w:sz w:val="24"/>
          <w:szCs w:val="24"/>
        </w:rPr>
        <w:t xml:space="preserve"> </w:t>
      </w:r>
      <w:r w:rsidRPr="00E6378E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E6378E" w:rsidRPr="00E6378E" w:rsidRDefault="00E6378E" w:rsidP="00E6378E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E6378E" w:rsidRPr="00E6378E" w:rsidRDefault="00E6378E" w:rsidP="00E6378E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>Next Month –August</w:t>
      </w:r>
    </w:p>
    <w:p w:rsidR="00E6378E" w:rsidRPr="00E6378E" w:rsidRDefault="00E6378E" w:rsidP="00E6378E">
      <w:pPr>
        <w:tabs>
          <w:tab w:val="left" w:pos="1440"/>
        </w:tabs>
        <w:spacing w:beforeLines="60" w:before="144" w:afterLines="40" w:after="96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E6378E" w:rsidRPr="00E6378E" w:rsidRDefault="00E6378E" w:rsidP="00E6378E">
      <w:pPr>
        <w:numPr>
          <w:ilvl w:val="0"/>
          <w:numId w:val="17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I. A. -  Global Ends Statement - to be reviewed by a board member or the board as whole</w:t>
      </w:r>
    </w:p>
    <w:p w:rsidR="00E6378E" w:rsidRPr="00E6378E" w:rsidRDefault="00E6378E" w:rsidP="00E6378E">
      <w:pPr>
        <w:numPr>
          <w:ilvl w:val="0"/>
          <w:numId w:val="17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Executive Limitations Review</w:t>
      </w:r>
    </w:p>
    <w:p w:rsidR="00E6378E" w:rsidRPr="00E6378E" w:rsidRDefault="00E6378E" w:rsidP="00E6378E">
      <w:pPr>
        <w:numPr>
          <w:ilvl w:val="0"/>
          <w:numId w:val="16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II. B. Treatment of Consumers – Rebecca Craig</w:t>
      </w:r>
    </w:p>
    <w:p w:rsidR="00E6378E" w:rsidRPr="00E6378E" w:rsidRDefault="00E6378E" w:rsidP="00E6378E">
      <w:pPr>
        <w:numPr>
          <w:ilvl w:val="0"/>
          <w:numId w:val="16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II. J. Ends Focus of Grants or Contracts – Rebecca Craig</w:t>
      </w:r>
    </w:p>
    <w:p w:rsidR="00E6378E" w:rsidRPr="00E6378E" w:rsidRDefault="00E6378E" w:rsidP="00E6378E">
      <w:pPr>
        <w:spacing w:beforeLines="60" w:before="144" w:afterLines="40" w:after="96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E6378E">
        <w:rPr>
          <w:rFonts w:ascii="Times New Roman" w:eastAsia="Times New Roman" w:hAnsi="Times New Roman" w:cs="Times New Roman"/>
          <w:sz w:val="24"/>
          <w:szCs w:val="24"/>
        </w:rPr>
        <w:t xml:space="preserve"> – Strategic Planning related to budget development – ED </w:t>
      </w:r>
    </w:p>
    <w:p w:rsidR="00E6378E" w:rsidRPr="00E6378E" w:rsidRDefault="00E6378E" w:rsidP="00E6378E">
      <w:pPr>
        <w:ind w:left="1440"/>
        <w:contextualSpacing/>
        <w:rPr>
          <w:rFonts w:ascii="Times New Roman" w:hAnsi="Times New Roman" w:cs="Times New Roman"/>
          <w:b/>
          <w:sz w:val="24"/>
        </w:rPr>
      </w:pPr>
    </w:p>
    <w:p w:rsidR="00E6378E" w:rsidRPr="00E6378E" w:rsidRDefault="00E6378E" w:rsidP="00E6378E">
      <w:pPr>
        <w:spacing w:beforeLines="60" w:before="144" w:afterLines="40" w:after="96" w:line="240" w:lineRule="auto"/>
        <w:ind w:left="990"/>
        <w:contextualSpacing/>
        <w:rPr>
          <w:rFonts w:ascii="Times New Roman" w:hAnsi="Times New Roman" w:cs="Times New Roman"/>
          <w:b/>
          <w:sz w:val="2"/>
        </w:rPr>
      </w:pPr>
      <w:r w:rsidRPr="00E6378E">
        <w:rPr>
          <w:rFonts w:ascii="Times New Roman" w:hAnsi="Times New Roman" w:cs="Times New Roman"/>
        </w:rPr>
        <w:tab/>
      </w:r>
    </w:p>
    <w:p w:rsidR="00E6378E" w:rsidRPr="00E6378E" w:rsidRDefault="00E6378E" w:rsidP="00E6378E">
      <w:pPr>
        <w:ind w:left="1800"/>
        <w:contextualSpacing/>
        <w:rPr>
          <w:rFonts w:ascii="Times New Roman" w:hAnsi="Times New Roman" w:cs="Times New Roman"/>
          <w:b/>
          <w:sz w:val="2"/>
        </w:rPr>
      </w:pPr>
    </w:p>
    <w:p w:rsidR="00E6378E" w:rsidRPr="00E6378E" w:rsidRDefault="00E6378E" w:rsidP="00E6378E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>Announcements</w:t>
      </w:r>
    </w:p>
    <w:p w:rsidR="00E6378E" w:rsidRPr="00E6378E" w:rsidRDefault="00E6378E" w:rsidP="00E637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sz w:val="24"/>
          <w:szCs w:val="24"/>
        </w:rPr>
        <w:t>Next meeting August 5</w:t>
      </w:r>
      <w:r w:rsidR="00A53647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E6378E" w:rsidRPr="00E6378E" w:rsidRDefault="00E6378E" w:rsidP="00E637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3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6378E" w:rsidRPr="00E6378E" w:rsidRDefault="00E6378E" w:rsidP="00E637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8"/>
          <w:szCs w:val="24"/>
        </w:rPr>
      </w:pPr>
    </w:p>
    <w:p w:rsidR="00E6378E" w:rsidRPr="00E6378E" w:rsidRDefault="00E6378E" w:rsidP="00E6378E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E6378E">
        <w:rPr>
          <w:rFonts w:ascii="Times New Roman" w:hAnsi="Times New Roman" w:cs="Times New Roman"/>
          <w:b/>
          <w:sz w:val="24"/>
        </w:rPr>
        <w:t>Adjourn (Vote)</w:t>
      </w:r>
    </w:p>
    <w:p w:rsidR="00AB78AF" w:rsidRPr="001F0D1B" w:rsidRDefault="00AB78AF" w:rsidP="00EC0F94"/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61" w:rsidRDefault="00B32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61" w:rsidRDefault="00B32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61" w:rsidRDefault="00B32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35" w:rsidRPr="00B32A61" w:rsidRDefault="00B32A61" w:rsidP="00B0297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July </w:t>
    </w:r>
    <w:r>
      <w:rPr>
        <w:rFonts w:ascii="Times New Roman" w:eastAsia="Times New Roman" w:hAnsi="Times New Roman" w:cs="Times New Roman"/>
        <w:b/>
        <w:sz w:val="18"/>
        <w:szCs w:val="18"/>
      </w:rPr>
      <w:t>1</w:t>
    </w:r>
    <w:r w:rsidRPr="00B32A61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st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LA.    The tentative agenda follows:</w:t>
    </w:r>
    <w:r w:rsidR="006327C2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61" w:rsidRDefault="00B3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4"/>
  </w:num>
  <w:num w:numId="4">
    <w:abstractNumId w:val="24"/>
  </w:num>
  <w:num w:numId="5">
    <w:abstractNumId w:val="30"/>
  </w:num>
  <w:num w:numId="6">
    <w:abstractNumId w:val="8"/>
  </w:num>
  <w:num w:numId="7">
    <w:abstractNumId w:val="18"/>
  </w:num>
  <w:num w:numId="8">
    <w:abstractNumId w:val="9"/>
  </w:num>
  <w:num w:numId="9">
    <w:abstractNumId w:val="1"/>
  </w:num>
  <w:num w:numId="10">
    <w:abstractNumId w:val="26"/>
  </w:num>
  <w:num w:numId="11">
    <w:abstractNumId w:val="29"/>
  </w:num>
  <w:num w:numId="12">
    <w:abstractNumId w:val="21"/>
  </w:num>
  <w:num w:numId="13">
    <w:abstractNumId w:val="12"/>
  </w:num>
  <w:num w:numId="14">
    <w:abstractNumId w:val="3"/>
  </w:num>
  <w:num w:numId="15">
    <w:abstractNumId w:val="19"/>
  </w:num>
  <w:num w:numId="16">
    <w:abstractNumId w:val="22"/>
  </w:num>
  <w:num w:numId="17">
    <w:abstractNumId w:val="16"/>
  </w:num>
  <w:num w:numId="18">
    <w:abstractNumId w:val="25"/>
  </w:num>
  <w:num w:numId="19">
    <w:abstractNumId w:val="17"/>
  </w:num>
  <w:num w:numId="20">
    <w:abstractNumId w:val="33"/>
  </w:num>
  <w:num w:numId="21">
    <w:abstractNumId w:val="31"/>
  </w:num>
  <w:num w:numId="22">
    <w:abstractNumId w:val="0"/>
  </w:num>
  <w:num w:numId="23">
    <w:abstractNumId w:val="27"/>
  </w:num>
  <w:num w:numId="24">
    <w:abstractNumId w:val="15"/>
  </w:num>
  <w:num w:numId="25">
    <w:abstractNumId w:val="28"/>
  </w:num>
  <w:num w:numId="26">
    <w:abstractNumId w:val="6"/>
  </w:num>
  <w:num w:numId="27">
    <w:abstractNumId w:val="5"/>
  </w:num>
  <w:num w:numId="28">
    <w:abstractNumId w:val="14"/>
  </w:num>
  <w:num w:numId="29">
    <w:abstractNumId w:val="7"/>
  </w:num>
  <w:num w:numId="30">
    <w:abstractNumId w:val="23"/>
  </w:num>
  <w:num w:numId="31">
    <w:abstractNumId w:val="36"/>
  </w:num>
  <w:num w:numId="32">
    <w:abstractNumId w:val="34"/>
  </w:num>
  <w:num w:numId="33">
    <w:abstractNumId w:val="20"/>
  </w:num>
  <w:num w:numId="34">
    <w:abstractNumId w:val="11"/>
  </w:num>
  <w:num w:numId="35">
    <w:abstractNumId w:val="32"/>
  </w:num>
  <w:num w:numId="36">
    <w:abstractNumId w:val="2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A61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2104F0FC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29A6-D850-4586-9D60-54B673CE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2021-06-14T17:26:00Z</dcterms:created>
  <dcterms:modified xsi:type="dcterms:W3CDTF">2021-06-14T17:26:00Z</dcterms:modified>
</cp:coreProperties>
</file>